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F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Covered: light microscopy</w:t>
      </w:r>
    </w:p>
    <w:p w:rsidR="00F94EE5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Cell fractionation</w:t>
      </w:r>
    </w:p>
    <w:p w:rsidR="00F94EE5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Organelle and protein purification</w:t>
      </w:r>
    </w:p>
    <w:p w:rsidR="00F94EE5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Protein detection</w:t>
      </w:r>
    </w:p>
    <w:p w:rsidR="00F94EE5" w:rsidRDefault="00F94EE5" w:rsidP="00F94EE5">
      <w:pPr>
        <w:pStyle w:val="NoSpacing"/>
        <w:rPr>
          <w:sz w:val="20"/>
          <w:szCs w:val="20"/>
        </w:rPr>
      </w:pPr>
    </w:p>
    <w:p w:rsidR="00F94EE5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Today: a more analytical approach </w:t>
      </w:r>
    </w:p>
    <w:p w:rsidR="00F94EE5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Antibody (reagent) production</w:t>
      </w:r>
    </w:p>
    <w:p w:rsidR="00F94EE5" w:rsidRDefault="00F94EE5" w:rsidP="00F94EE5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Flurorescence</w:t>
      </w:r>
      <w:proofErr w:type="spellEnd"/>
      <w:r>
        <w:rPr>
          <w:sz w:val="20"/>
          <w:szCs w:val="20"/>
        </w:rPr>
        <w:t xml:space="preserve"> microscopy</w:t>
      </w:r>
    </w:p>
    <w:p w:rsidR="00F94EE5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Laser scanning </w:t>
      </w:r>
      <w:proofErr w:type="spellStart"/>
      <w:r>
        <w:rPr>
          <w:sz w:val="20"/>
          <w:szCs w:val="20"/>
        </w:rPr>
        <w:t>confocal</w:t>
      </w:r>
      <w:proofErr w:type="spellEnd"/>
      <w:r>
        <w:rPr>
          <w:sz w:val="20"/>
          <w:szCs w:val="20"/>
        </w:rPr>
        <w:t xml:space="preserve"> microscopy</w:t>
      </w:r>
    </w:p>
    <w:p w:rsidR="00F94EE5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Electron microscopy</w:t>
      </w:r>
    </w:p>
    <w:p w:rsidR="00F94EE5" w:rsidRDefault="00F94EE5" w:rsidP="00F94EE5">
      <w:pPr>
        <w:pStyle w:val="NoSpacing"/>
        <w:rPr>
          <w:sz w:val="20"/>
          <w:szCs w:val="20"/>
        </w:rPr>
      </w:pPr>
    </w:p>
    <w:p w:rsidR="00F94EE5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Intro to microarrays </w:t>
      </w:r>
    </w:p>
    <w:p w:rsidR="00F94EE5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Protein-protein interactions</w:t>
      </w:r>
    </w:p>
    <w:p w:rsidR="00F94EE5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Protein-DNA interactions</w:t>
      </w:r>
    </w:p>
    <w:p w:rsidR="00F94EE5" w:rsidRDefault="00F94EE5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Default="00946AF4" w:rsidP="00F94EE5">
      <w:pPr>
        <w:pStyle w:val="NoSpacing"/>
        <w:rPr>
          <w:sz w:val="20"/>
          <w:szCs w:val="20"/>
        </w:rPr>
      </w:pPr>
    </w:p>
    <w:p w:rsidR="00946AF4" w:rsidRPr="00946AF4" w:rsidRDefault="00946AF4" w:rsidP="00F94EE5">
      <w:pPr>
        <w:pStyle w:val="NoSpacing"/>
        <w:rPr>
          <w:b/>
          <w:sz w:val="20"/>
          <w:szCs w:val="20"/>
          <w:u w:val="single"/>
        </w:rPr>
      </w:pPr>
      <w:r w:rsidRPr="00946AF4">
        <w:rPr>
          <w:b/>
          <w:sz w:val="20"/>
          <w:szCs w:val="20"/>
          <w:u w:val="single"/>
        </w:rPr>
        <w:lastRenderedPageBreak/>
        <w:t>Antibodies and techniques – Jan 13</w:t>
      </w:r>
    </w:p>
    <w:p w:rsidR="00F94EE5" w:rsidRDefault="00F94EE5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Know what’s in the figures</w:t>
      </w:r>
      <w:r w:rsidR="00946AF4">
        <w:rPr>
          <w:sz w:val="20"/>
          <w:szCs w:val="20"/>
        </w:rPr>
        <w:t xml:space="preserve"> and read before class</w:t>
      </w:r>
      <w:r>
        <w:rPr>
          <w:sz w:val="20"/>
          <w:szCs w:val="20"/>
        </w:rPr>
        <w:t>***</w:t>
      </w:r>
    </w:p>
    <w:p w:rsidR="00946AF4" w:rsidRDefault="00946AF4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proteins</w:t>
      </w:r>
      <w:proofErr w:type="gramEnd"/>
      <w:r>
        <w:rPr>
          <w:sz w:val="20"/>
          <w:szCs w:val="20"/>
        </w:rPr>
        <w:t xml:space="preserve"> with the same mass would show up as a single band... so how do you separate? </w:t>
      </w:r>
    </w:p>
    <w:p w:rsidR="00F94EE5" w:rsidRDefault="00946AF4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proteins have amino acids with differing charges</w:t>
      </w:r>
    </w:p>
    <w:p w:rsidR="00946AF4" w:rsidRDefault="00946AF4" w:rsidP="00F94EE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101600</wp:posOffset>
            </wp:positionV>
            <wp:extent cx="2260600" cy="184848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AF4" w:rsidRDefault="00946AF4" w:rsidP="00F94EE5">
      <w:pPr>
        <w:pStyle w:val="NoSpacing"/>
      </w:pPr>
      <w:proofErr w:type="spellStart"/>
      <w:r>
        <w:rPr>
          <w:sz w:val="20"/>
          <w:szCs w:val="20"/>
        </w:rPr>
        <w:t>Zwiterrion</w:t>
      </w:r>
      <w:proofErr w:type="spellEnd"/>
      <w:r>
        <w:rPr>
          <w:sz w:val="20"/>
          <w:szCs w:val="20"/>
        </w:rPr>
        <w:t xml:space="preserve">: </w:t>
      </w:r>
      <w:r w:rsidRPr="00946AF4">
        <w:t xml:space="preserve">is a </w:t>
      </w:r>
      <w:hyperlink r:id="rId6" w:tooltip="Chemical compound" w:history="1">
        <w:r w:rsidRPr="00946AF4">
          <w:t>chemical compound</w:t>
        </w:r>
      </w:hyperlink>
      <w:r w:rsidRPr="00946AF4">
        <w:t xml:space="preserve"> that carries a </w:t>
      </w:r>
    </w:p>
    <w:p w:rsidR="00946AF4" w:rsidRDefault="00946AF4" w:rsidP="00F94EE5">
      <w:pPr>
        <w:pStyle w:val="NoSpacing"/>
      </w:pPr>
      <w:proofErr w:type="gramStart"/>
      <w:r w:rsidRPr="00946AF4">
        <w:t>total</w:t>
      </w:r>
      <w:proofErr w:type="gramEnd"/>
      <w:r w:rsidRPr="00946AF4">
        <w:t xml:space="preserve"> net charge of 0 and is thus electrically neutral, </w:t>
      </w:r>
    </w:p>
    <w:p w:rsidR="00946AF4" w:rsidRDefault="00946AF4" w:rsidP="00F94EE5">
      <w:pPr>
        <w:pStyle w:val="NoSpacing"/>
        <w:rPr>
          <w:sz w:val="20"/>
          <w:szCs w:val="20"/>
        </w:rPr>
      </w:pPr>
      <w:proofErr w:type="gramStart"/>
      <w:r w:rsidRPr="00946AF4">
        <w:t>but</w:t>
      </w:r>
      <w:proofErr w:type="gramEnd"/>
      <w:r w:rsidRPr="00946AF4">
        <w:t xml:space="preserve"> carries </w:t>
      </w:r>
      <w:hyperlink r:id="rId7" w:tooltip="Formal charge" w:history="1">
        <w:r w:rsidRPr="00946AF4">
          <w:t>formal charges</w:t>
        </w:r>
      </w:hyperlink>
      <w:r w:rsidRPr="00946AF4">
        <w:t xml:space="preserve"> on different </w:t>
      </w:r>
      <w:hyperlink r:id="rId8" w:tooltip="Atom" w:history="1">
        <w:r w:rsidRPr="00946AF4">
          <w:t>atoms</w:t>
        </w:r>
      </w:hyperlink>
      <w:r w:rsidRPr="00946AF4">
        <w:t>.</w:t>
      </w:r>
    </w:p>
    <w:p w:rsidR="00946AF4" w:rsidRDefault="00946AF4" w:rsidP="00F94EE5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Isoforms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that have same name but are different </w:t>
      </w:r>
    </w:p>
    <w:p w:rsidR="00946AF4" w:rsidRDefault="00946AF4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-&gt; have diff functions</w:t>
      </w:r>
    </w:p>
    <w:p w:rsidR="00946AF4" w:rsidRDefault="00946AF4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each </w:t>
      </w:r>
      <w:proofErr w:type="spellStart"/>
      <w:r>
        <w:rPr>
          <w:sz w:val="20"/>
          <w:szCs w:val="20"/>
        </w:rPr>
        <w:t>ampholyte</w:t>
      </w:r>
      <w:proofErr w:type="spellEnd"/>
      <w:r>
        <w:rPr>
          <w:sz w:val="20"/>
          <w:szCs w:val="20"/>
        </w:rPr>
        <w:t xml:space="preserve"> has own </w:t>
      </w:r>
      <w:proofErr w:type="spellStart"/>
      <w:r>
        <w:rPr>
          <w:sz w:val="20"/>
          <w:szCs w:val="20"/>
        </w:rPr>
        <w:t>pI</w:t>
      </w:r>
      <w:proofErr w:type="spellEnd"/>
      <w:r>
        <w:rPr>
          <w:sz w:val="20"/>
          <w:szCs w:val="20"/>
        </w:rPr>
        <w:t xml:space="preserve">                                                      tube gel</w:t>
      </w:r>
    </w:p>
    <w:p w:rsidR="00946AF4" w:rsidRDefault="00946AF4" w:rsidP="00946AF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denature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(can’t use SDS) using urea</w:t>
      </w:r>
    </w:p>
    <w:p w:rsidR="00946AF4" w:rsidRDefault="00946AF4" w:rsidP="00946AF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 in </w:t>
      </w:r>
      <w:proofErr w:type="spellStart"/>
      <w:r>
        <w:rPr>
          <w:sz w:val="20"/>
          <w:szCs w:val="20"/>
        </w:rPr>
        <w:t>ampholytes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polyacrylamide</w:t>
      </w:r>
      <w:proofErr w:type="spellEnd"/>
    </w:p>
    <w:p w:rsidR="00946AF4" w:rsidRDefault="00946AF4" w:rsidP="00946AF4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acrylamide</w:t>
      </w:r>
      <w:proofErr w:type="spellEnd"/>
      <w:r>
        <w:rPr>
          <w:sz w:val="20"/>
          <w:szCs w:val="20"/>
        </w:rPr>
        <w:t xml:space="preserve"> cross-links inside gel</w:t>
      </w:r>
    </w:p>
    <w:p w:rsidR="002012C1" w:rsidRDefault="002012C1" w:rsidP="00946AF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current applied: positive </w:t>
      </w:r>
      <w:proofErr w:type="spellStart"/>
      <w:r>
        <w:rPr>
          <w:sz w:val="20"/>
          <w:szCs w:val="20"/>
        </w:rPr>
        <w:t>ampholytes</w:t>
      </w:r>
      <w:proofErr w:type="spellEnd"/>
      <w:r>
        <w:rPr>
          <w:sz w:val="20"/>
          <w:szCs w:val="20"/>
        </w:rPr>
        <w:t xml:space="preserve"> migrate thru gel to </w:t>
      </w:r>
    </w:p>
    <w:p w:rsidR="002012C1" w:rsidRDefault="002012C1" w:rsidP="002012C1">
      <w:pPr>
        <w:pStyle w:val="NoSpacing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negative</w:t>
      </w:r>
      <w:proofErr w:type="gramEnd"/>
      <w:r>
        <w:rPr>
          <w:sz w:val="20"/>
          <w:szCs w:val="20"/>
        </w:rPr>
        <w:t xml:space="preserve"> pole vv </w:t>
      </w:r>
    </w:p>
    <w:p w:rsidR="002012C1" w:rsidRDefault="002012C1" w:rsidP="002012C1">
      <w:pPr>
        <w:pStyle w:val="NoSpacing"/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43815</wp:posOffset>
            </wp:positionV>
            <wp:extent cx="2715895" cy="2510790"/>
            <wp:effectExtent l="1905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migrate</w:t>
      </w:r>
      <w:proofErr w:type="gramEnd"/>
      <w:r>
        <w:rPr>
          <w:sz w:val="20"/>
          <w:szCs w:val="20"/>
        </w:rPr>
        <w:t xml:space="preserve"> to environment where it no longer carries charged)</w:t>
      </w:r>
    </w:p>
    <w:p w:rsidR="002012C1" w:rsidRDefault="002012C1" w:rsidP="002012C1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= </w:t>
      </w:r>
      <w:proofErr w:type="spellStart"/>
      <w:r>
        <w:rPr>
          <w:sz w:val="20"/>
          <w:szCs w:val="20"/>
        </w:rPr>
        <w:t>ampholytes</w:t>
      </w:r>
      <w:proofErr w:type="spellEnd"/>
      <w:r>
        <w:rPr>
          <w:sz w:val="20"/>
          <w:szCs w:val="20"/>
        </w:rPr>
        <w:t xml:space="preserve"> become fixed and gradient created</w:t>
      </w:r>
    </w:p>
    <w:p w:rsidR="002012C1" w:rsidRDefault="002012C1" w:rsidP="00946AF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proteins that are focussed need to be visualized </w:t>
      </w:r>
    </w:p>
    <w:p w:rsidR="002012C1" w:rsidRDefault="002012C1" w:rsidP="002012C1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glass</w:t>
      </w:r>
      <w:proofErr w:type="gramEnd"/>
      <w:r>
        <w:rPr>
          <w:sz w:val="20"/>
          <w:szCs w:val="20"/>
        </w:rPr>
        <w:t xml:space="preserve"> pick or mouth pipette)</w:t>
      </w:r>
    </w:p>
    <w:p w:rsidR="002012C1" w:rsidRDefault="002012C1" w:rsidP="00946AF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stain gel</w:t>
      </w:r>
    </w:p>
    <w:p w:rsidR="002012C1" w:rsidRDefault="002012C1" w:rsidP="00946AF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Diff positions have diff </w:t>
      </w:r>
      <w:proofErr w:type="spellStart"/>
      <w:r>
        <w:rPr>
          <w:sz w:val="20"/>
          <w:szCs w:val="20"/>
        </w:rPr>
        <w:t>pI</w:t>
      </w:r>
      <w:proofErr w:type="spellEnd"/>
      <w:r>
        <w:rPr>
          <w:sz w:val="20"/>
          <w:szCs w:val="20"/>
        </w:rPr>
        <w:t xml:space="preserve"> -&gt; touch electrode to tube</w:t>
      </w:r>
    </w:p>
    <w:p w:rsidR="002012C1" w:rsidRDefault="002012C1" w:rsidP="002012C1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And it’ll give you </w:t>
      </w:r>
      <w:proofErr w:type="spellStart"/>
      <w:r>
        <w:rPr>
          <w:sz w:val="20"/>
          <w:szCs w:val="20"/>
        </w:rPr>
        <w:t>isoelectric</w:t>
      </w:r>
      <w:proofErr w:type="spellEnd"/>
      <w:r>
        <w:rPr>
          <w:sz w:val="20"/>
          <w:szCs w:val="20"/>
        </w:rPr>
        <w:t xml:space="preserve"> point</w:t>
      </w:r>
    </w:p>
    <w:p w:rsidR="002012C1" w:rsidRDefault="002012C1" w:rsidP="002012C1">
      <w:pPr>
        <w:pStyle w:val="NoSpacing"/>
        <w:ind w:left="720"/>
        <w:rPr>
          <w:sz w:val="20"/>
          <w:szCs w:val="20"/>
        </w:rPr>
      </w:pPr>
    </w:p>
    <w:p w:rsidR="002012C1" w:rsidRPr="002012C1" w:rsidRDefault="002012C1" w:rsidP="002012C1">
      <w:pPr>
        <w:pStyle w:val="NoSpacing"/>
        <w:ind w:left="720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*</w:t>
      </w:r>
      <w:r w:rsidRPr="002012C1">
        <w:rPr>
          <w:b/>
          <w:bCs/>
          <w:sz w:val="20"/>
          <w:szCs w:val="20"/>
          <w:lang w:val="en-US"/>
        </w:rPr>
        <w:t>if you can see X bands using SDS-PAGE</w:t>
      </w:r>
    </w:p>
    <w:p w:rsidR="002012C1" w:rsidRDefault="002012C1" w:rsidP="002012C1">
      <w:pPr>
        <w:pStyle w:val="NoSpacing"/>
        <w:ind w:left="720"/>
        <w:rPr>
          <w:b/>
          <w:bCs/>
          <w:sz w:val="20"/>
          <w:szCs w:val="20"/>
          <w:lang w:val="en-US"/>
        </w:rPr>
      </w:pPr>
      <w:proofErr w:type="gramStart"/>
      <w:r w:rsidRPr="002012C1">
        <w:rPr>
          <w:b/>
          <w:bCs/>
          <w:sz w:val="20"/>
          <w:szCs w:val="20"/>
          <w:lang w:val="en-US"/>
        </w:rPr>
        <w:t>and</w:t>
      </w:r>
      <w:proofErr w:type="gramEnd"/>
      <w:r w:rsidRPr="002012C1">
        <w:rPr>
          <w:b/>
          <w:bCs/>
          <w:sz w:val="20"/>
          <w:szCs w:val="20"/>
          <w:lang w:val="en-US"/>
        </w:rPr>
        <w:t xml:space="preserve"> Y bands by IEF, then X</w:t>
      </w:r>
      <w:r w:rsidRPr="002012C1">
        <w:rPr>
          <w:b/>
          <w:bCs/>
          <w:sz w:val="20"/>
          <w:szCs w:val="20"/>
          <w:vertAlign w:val="superscript"/>
          <w:lang w:val="en-US"/>
        </w:rPr>
        <w:t>.</w:t>
      </w:r>
      <w:r w:rsidRPr="002012C1">
        <w:rPr>
          <w:b/>
          <w:bCs/>
          <w:sz w:val="20"/>
          <w:szCs w:val="20"/>
          <w:lang w:val="en-US"/>
        </w:rPr>
        <w:t xml:space="preserve">Y should </w:t>
      </w:r>
    </w:p>
    <w:p w:rsidR="002012C1" w:rsidRPr="002012C1" w:rsidRDefault="002012C1" w:rsidP="002012C1">
      <w:pPr>
        <w:pStyle w:val="NoSpacing"/>
        <w:ind w:left="720"/>
        <w:rPr>
          <w:sz w:val="20"/>
          <w:szCs w:val="20"/>
        </w:rPr>
      </w:pPr>
      <w:proofErr w:type="gramStart"/>
      <w:r w:rsidRPr="002012C1">
        <w:rPr>
          <w:b/>
          <w:bCs/>
          <w:sz w:val="20"/>
          <w:szCs w:val="20"/>
          <w:lang w:val="en-US"/>
        </w:rPr>
        <w:t>increase</w:t>
      </w:r>
      <w:proofErr w:type="gramEnd"/>
      <w:r w:rsidRPr="002012C1">
        <w:rPr>
          <w:b/>
          <w:bCs/>
          <w:sz w:val="20"/>
          <w:szCs w:val="20"/>
          <w:lang w:val="en-US"/>
        </w:rPr>
        <w:t xml:space="preserve"> your sensitivity </w:t>
      </w:r>
    </w:p>
    <w:p w:rsidR="002012C1" w:rsidRDefault="002012C1" w:rsidP="002012C1">
      <w:pPr>
        <w:pStyle w:val="NoSpacing"/>
        <w:ind w:left="720"/>
        <w:rPr>
          <w:sz w:val="20"/>
          <w:szCs w:val="20"/>
        </w:rPr>
      </w:pPr>
    </w:p>
    <w:p w:rsidR="00DC5809" w:rsidRDefault="00DC5809" w:rsidP="002012C1">
      <w:pPr>
        <w:pStyle w:val="NoSpacing"/>
        <w:ind w:left="720"/>
        <w:rPr>
          <w:sz w:val="20"/>
          <w:szCs w:val="20"/>
        </w:rPr>
      </w:pPr>
    </w:p>
    <w:p w:rsidR="00DC5809" w:rsidRDefault="00DC5809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2D PAGE</w:t>
      </w:r>
    </w:p>
    <w:p w:rsidR="00DC5809" w:rsidRDefault="00DC5809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IEF followed by SDS-PAGE resulting in higher resolution of samples</w:t>
      </w:r>
    </w:p>
    <w:p w:rsidR="002012C1" w:rsidRDefault="00DC5809" w:rsidP="00DC5809">
      <w:pPr>
        <w:pStyle w:val="NoSpacing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isoelectric</w:t>
      </w:r>
      <w:proofErr w:type="spellEnd"/>
      <w:r>
        <w:rPr>
          <w:sz w:val="20"/>
          <w:szCs w:val="20"/>
        </w:rPr>
        <w:t xml:space="preserve"> focussing (must be done first)</w:t>
      </w:r>
    </w:p>
    <w:p w:rsidR="00DC5809" w:rsidRDefault="00DC5809" w:rsidP="00DC58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since</w:t>
      </w:r>
      <w:proofErr w:type="gramEnd"/>
      <w:r>
        <w:rPr>
          <w:sz w:val="20"/>
          <w:szCs w:val="20"/>
        </w:rPr>
        <w:t xml:space="preserve"> SDS can’t be stripped off polypeptide</w:t>
      </w:r>
    </w:p>
    <w:p w:rsidR="00DC5809" w:rsidRDefault="00DC5809" w:rsidP="00DC58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differences</w:t>
      </w:r>
      <w:proofErr w:type="gramEnd"/>
      <w:r>
        <w:rPr>
          <w:sz w:val="20"/>
          <w:szCs w:val="20"/>
        </w:rPr>
        <w:t xml:space="preserve"> in charge must be exploited first</w:t>
      </w:r>
    </w:p>
    <w:p w:rsidR="00DC5809" w:rsidRDefault="00DC5809" w:rsidP="00DC5809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SDS PAGE</w:t>
      </w:r>
    </w:p>
    <w:p w:rsidR="00946AF4" w:rsidRDefault="00DC5809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each</w:t>
      </w:r>
      <w:proofErr w:type="gramEnd"/>
      <w:r>
        <w:rPr>
          <w:sz w:val="20"/>
          <w:szCs w:val="20"/>
        </w:rPr>
        <w:t xml:space="preserve"> spot represents a polypeptide</w:t>
      </w:r>
    </w:p>
    <w:p w:rsidR="002012C1" w:rsidRDefault="00DC5809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same</w:t>
      </w:r>
      <w:proofErr w:type="gramEnd"/>
      <w:r>
        <w:rPr>
          <w:sz w:val="20"/>
          <w:szCs w:val="20"/>
        </w:rPr>
        <w:t xml:space="preserve"> molecular mass, </w:t>
      </w:r>
      <w:proofErr w:type="spellStart"/>
      <w:r>
        <w:rPr>
          <w:sz w:val="20"/>
          <w:szCs w:val="20"/>
        </w:rPr>
        <w:t>pI</w:t>
      </w:r>
      <w:proofErr w:type="spellEnd"/>
      <w:r>
        <w:rPr>
          <w:sz w:val="20"/>
          <w:szCs w:val="20"/>
        </w:rPr>
        <w:t xml:space="preserve"> is almost identical which suggests that these are </w:t>
      </w:r>
      <w:proofErr w:type="spellStart"/>
      <w:r>
        <w:rPr>
          <w:sz w:val="20"/>
          <w:szCs w:val="20"/>
        </w:rPr>
        <w:t>isoforms</w:t>
      </w:r>
      <w:proofErr w:type="spellEnd"/>
      <w:r>
        <w:rPr>
          <w:sz w:val="20"/>
          <w:szCs w:val="20"/>
        </w:rPr>
        <w:t xml:space="preserve"> of similar </w:t>
      </w:r>
      <w:proofErr w:type="spellStart"/>
      <w:r>
        <w:rPr>
          <w:sz w:val="20"/>
          <w:szCs w:val="20"/>
        </w:rPr>
        <w:t>prs</w:t>
      </w:r>
      <w:proofErr w:type="spellEnd"/>
    </w:p>
    <w:p w:rsidR="002012C1" w:rsidRDefault="00C12093" w:rsidP="00F94EE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8.85pt;margin-top:2.25pt;width:111.65pt;height:52.2pt;z-index:251661312" o:connectortype="straight">
            <v:stroke endarrow="block"/>
          </v:shape>
        </w:pict>
      </w:r>
      <w:r w:rsidR="00DC5809">
        <w:rPr>
          <w:sz w:val="20"/>
          <w:szCs w:val="20"/>
        </w:rPr>
        <w:t xml:space="preserve">-***all </w:t>
      </w:r>
      <w:proofErr w:type="spellStart"/>
      <w:proofErr w:type="gramStart"/>
      <w:r w:rsidR="00DC5809">
        <w:rPr>
          <w:sz w:val="20"/>
          <w:szCs w:val="20"/>
        </w:rPr>
        <w:t>aa’s</w:t>
      </w:r>
      <w:proofErr w:type="spellEnd"/>
      <w:proofErr w:type="gramEnd"/>
      <w:r w:rsidR="00DC5809">
        <w:rPr>
          <w:sz w:val="20"/>
          <w:szCs w:val="20"/>
        </w:rPr>
        <w:t xml:space="preserve"> weigh ~ 110 D</w:t>
      </w:r>
    </w:p>
    <w:p w:rsidR="00946AF4" w:rsidRDefault="00C52032" w:rsidP="00F94EE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1933989</wp:posOffset>
            </wp:positionH>
            <wp:positionV relativeFrom="paragraph">
              <wp:posOffset>98480</wp:posOffset>
            </wp:positionV>
            <wp:extent cx="3896968" cy="1994452"/>
            <wp:effectExtent l="19050" t="0" r="8282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68" cy="199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809">
        <w:rPr>
          <w:sz w:val="20"/>
          <w:szCs w:val="20"/>
        </w:rPr>
        <w:t xml:space="preserve">- </w:t>
      </w:r>
      <w:proofErr w:type="gramStart"/>
      <w:r w:rsidR="00DC5809">
        <w:rPr>
          <w:sz w:val="20"/>
          <w:szCs w:val="20"/>
        </w:rPr>
        <w:t>approx</w:t>
      </w:r>
      <w:proofErr w:type="gramEnd"/>
      <w:r w:rsidR="00DC5809">
        <w:rPr>
          <w:sz w:val="20"/>
          <w:szCs w:val="20"/>
        </w:rPr>
        <w:t xml:space="preserve"> pr ~ 1100 D (if 10 </w:t>
      </w:r>
      <w:proofErr w:type="spellStart"/>
      <w:r w:rsidR="00DC5809">
        <w:rPr>
          <w:sz w:val="20"/>
          <w:szCs w:val="20"/>
        </w:rPr>
        <w:t>aa</w:t>
      </w:r>
      <w:proofErr w:type="spellEnd"/>
      <w:r w:rsidR="00DC5809">
        <w:rPr>
          <w:sz w:val="20"/>
          <w:szCs w:val="20"/>
        </w:rPr>
        <w:t>)</w:t>
      </w:r>
    </w:p>
    <w:p w:rsidR="00946AF4" w:rsidRDefault="00DC5809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change one </w:t>
      </w:r>
      <w:proofErr w:type="spellStart"/>
      <w:proofErr w:type="gramStart"/>
      <w:r>
        <w:rPr>
          <w:sz w:val="20"/>
          <w:szCs w:val="20"/>
        </w:rPr>
        <w:t>aa</w:t>
      </w:r>
      <w:proofErr w:type="spellEnd"/>
      <w:proofErr w:type="gramEnd"/>
      <w:r>
        <w:rPr>
          <w:sz w:val="20"/>
          <w:szCs w:val="20"/>
        </w:rPr>
        <w:t xml:space="preserve"> shifts </w:t>
      </w:r>
      <w:proofErr w:type="spellStart"/>
      <w:r>
        <w:rPr>
          <w:sz w:val="20"/>
          <w:szCs w:val="20"/>
        </w:rPr>
        <w:t>pI</w:t>
      </w:r>
      <w:proofErr w:type="spellEnd"/>
      <w:r>
        <w:rPr>
          <w:sz w:val="20"/>
          <w:szCs w:val="20"/>
        </w:rPr>
        <w:t xml:space="preserve"> and </w:t>
      </w:r>
    </w:p>
    <w:p w:rsidR="00DC5809" w:rsidRDefault="00DC5809" w:rsidP="00F94EE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changes</w:t>
      </w:r>
      <w:proofErr w:type="gramEnd"/>
      <w:r>
        <w:rPr>
          <w:sz w:val="20"/>
          <w:szCs w:val="20"/>
        </w:rPr>
        <w:t xml:space="preserve"> function</w:t>
      </w:r>
    </w:p>
    <w:p w:rsidR="00DC5809" w:rsidRDefault="00DC5809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scan polypeptide and finds </w:t>
      </w:r>
    </w:p>
    <w:p w:rsidR="00DC5809" w:rsidRDefault="00DC5809" w:rsidP="00F94EE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prs</w:t>
      </w:r>
      <w:proofErr w:type="spellEnd"/>
      <w:proofErr w:type="gramEnd"/>
      <w:r>
        <w:rPr>
          <w:sz w:val="20"/>
          <w:szCs w:val="20"/>
        </w:rPr>
        <w:t xml:space="preserve"> in database to tell you what </w:t>
      </w:r>
    </w:p>
    <w:p w:rsidR="00DC5809" w:rsidRDefault="00DC5809" w:rsidP="00F94EE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prs</w:t>
      </w:r>
      <w:proofErr w:type="spellEnd"/>
      <w:proofErr w:type="gramEnd"/>
      <w:r>
        <w:rPr>
          <w:sz w:val="20"/>
          <w:szCs w:val="20"/>
        </w:rPr>
        <w:t xml:space="preserve"> you have</w:t>
      </w:r>
    </w:p>
    <w:p w:rsidR="00DC5809" w:rsidRDefault="00DC5809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robot</w:t>
      </w:r>
      <w:proofErr w:type="gramEnd"/>
      <w:r>
        <w:rPr>
          <w:sz w:val="20"/>
          <w:szCs w:val="20"/>
        </w:rPr>
        <w:t xml:space="preserve"> finds polypeptide and </w:t>
      </w:r>
    </w:p>
    <w:p w:rsidR="00DC5809" w:rsidRDefault="00DC5809" w:rsidP="00F94EE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then</w:t>
      </w:r>
      <w:proofErr w:type="gramEnd"/>
      <w:r>
        <w:rPr>
          <w:sz w:val="20"/>
          <w:szCs w:val="20"/>
        </w:rPr>
        <w:t xml:space="preserve"> can take sample and </w:t>
      </w:r>
    </w:p>
    <w:p w:rsidR="00DC5809" w:rsidRDefault="00DC5809" w:rsidP="00F94EE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aa’s</w:t>
      </w:r>
      <w:proofErr w:type="spellEnd"/>
      <w:proofErr w:type="gramEnd"/>
      <w:r>
        <w:rPr>
          <w:sz w:val="20"/>
          <w:szCs w:val="20"/>
        </w:rPr>
        <w:t xml:space="preserve"> are compared and looks at </w:t>
      </w:r>
    </w:p>
    <w:p w:rsidR="00DC5809" w:rsidRDefault="00DC5809" w:rsidP="00F94EE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database</w:t>
      </w:r>
      <w:proofErr w:type="gramEnd"/>
      <w:r w:rsidR="00805719">
        <w:rPr>
          <w:sz w:val="20"/>
          <w:szCs w:val="20"/>
        </w:rPr>
        <w:t>, makes “signature”</w:t>
      </w:r>
    </w:p>
    <w:p w:rsidR="00DC5809" w:rsidRDefault="00DC5809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have diff in molecule mass -----------------------</w:t>
      </w:r>
      <w:r w:rsidR="00C52032">
        <w:rPr>
          <w:sz w:val="20"/>
          <w:szCs w:val="20"/>
        </w:rPr>
        <w:t>---</w:t>
      </w:r>
      <w:r>
        <w:rPr>
          <w:sz w:val="20"/>
          <w:szCs w:val="20"/>
        </w:rPr>
        <w:t>--</w:t>
      </w:r>
      <w:r w:rsidRPr="00DC5809">
        <w:rPr>
          <w:sz w:val="20"/>
          <w:szCs w:val="20"/>
        </w:rPr>
        <w:sym w:font="Wingdings" w:char="F0E0"/>
      </w:r>
    </w:p>
    <w:p w:rsidR="00C52032" w:rsidRDefault="00C52032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technique is a way to get</w:t>
      </w:r>
    </w:p>
    <w:p w:rsidR="00C52032" w:rsidRDefault="00C52032" w:rsidP="00F94EE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unknown and after, make antibody</w:t>
      </w:r>
    </w:p>
    <w:p w:rsidR="00C52032" w:rsidRDefault="00C52032" w:rsidP="00F94EE5">
      <w:pPr>
        <w:pStyle w:val="NoSpacing"/>
        <w:rPr>
          <w:sz w:val="20"/>
          <w:szCs w:val="20"/>
        </w:rPr>
      </w:pPr>
    </w:p>
    <w:p w:rsidR="00C52032" w:rsidRDefault="005D739C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Why make antibodies? See where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being expressed and us as therapeutic reagents to fight disease</w:t>
      </w:r>
    </w:p>
    <w:p w:rsidR="005D739C" w:rsidRDefault="005D739C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Use monoclonal antibodies to create a specific antibody</w:t>
      </w:r>
      <w:r w:rsidR="00A14BC8">
        <w:rPr>
          <w:sz w:val="20"/>
          <w:szCs w:val="20"/>
        </w:rPr>
        <w:t xml:space="preserve"> (p.400 – 402)</w:t>
      </w:r>
    </w:p>
    <w:p w:rsidR="005D739C" w:rsidRDefault="005D739C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D739C">
        <w:rPr>
          <w:sz w:val="20"/>
          <w:szCs w:val="20"/>
        </w:rPr>
        <w:t>http://www.sumanasinc.com/webcontent/animations/content/monoclonalantibodies.html</w:t>
      </w:r>
    </w:p>
    <w:p w:rsidR="00C52032" w:rsidRDefault="00A14BC8" w:rsidP="00F94EE5">
      <w:pPr>
        <w:pStyle w:val="NoSpacing"/>
        <w:rPr>
          <w:sz w:val="20"/>
          <w:szCs w:val="20"/>
        </w:rPr>
      </w:pPr>
      <w:r w:rsidRPr="00A14BC8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3564006</wp:posOffset>
            </wp:positionH>
            <wp:positionV relativeFrom="paragraph">
              <wp:posOffset>52014</wp:posOffset>
            </wp:positionV>
            <wp:extent cx="2069713" cy="2630557"/>
            <wp:effectExtent l="19050" t="0" r="6737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13" cy="2630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BC8" w:rsidRDefault="00A14BC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antibodies</w:t>
      </w:r>
      <w:proofErr w:type="gramEnd"/>
      <w:r>
        <w:rPr>
          <w:sz w:val="20"/>
          <w:szCs w:val="20"/>
        </w:rPr>
        <w:t xml:space="preserve"> that you can inject back into humans to treat disease</w:t>
      </w:r>
    </w:p>
    <w:p w:rsidR="00A14BC8" w:rsidRDefault="00A14BC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take purified pr and inject</w:t>
      </w:r>
    </w:p>
    <w:p w:rsidR="00A14BC8" w:rsidRDefault="00A14BC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spleen</w:t>
      </w:r>
      <w:proofErr w:type="gramEnd"/>
      <w:r>
        <w:rPr>
          <w:sz w:val="20"/>
          <w:szCs w:val="20"/>
        </w:rPr>
        <w:t xml:space="preserve"> produces antibodies so spleen taken</w:t>
      </w:r>
    </w:p>
    <w:p w:rsidR="00A14BC8" w:rsidRDefault="00A14BC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mutants</w:t>
      </w:r>
      <w:proofErr w:type="gramEnd"/>
      <w:r>
        <w:rPr>
          <w:sz w:val="20"/>
          <w:szCs w:val="20"/>
        </w:rPr>
        <w:t xml:space="preserve"> have the immortality trait</w:t>
      </w:r>
    </w:p>
    <w:p w:rsidR="00A14BC8" w:rsidRDefault="00A14BC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immortal</w:t>
      </w:r>
      <w:proofErr w:type="gramEnd"/>
      <w:r>
        <w:rPr>
          <w:sz w:val="20"/>
          <w:szCs w:val="20"/>
        </w:rPr>
        <w:t xml:space="preserve">, antibody creating cell -&gt; create </w:t>
      </w:r>
      <w:proofErr w:type="spellStart"/>
      <w:r>
        <w:rPr>
          <w:sz w:val="20"/>
          <w:szCs w:val="20"/>
        </w:rPr>
        <w:t>hybridoma</w:t>
      </w:r>
      <w:proofErr w:type="spellEnd"/>
      <w:r>
        <w:rPr>
          <w:sz w:val="20"/>
          <w:szCs w:val="20"/>
        </w:rPr>
        <w:t xml:space="preserve"> by fusing</w:t>
      </w:r>
    </w:p>
    <w:p w:rsidR="00A14BC8" w:rsidRDefault="00A14BC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 diff types of cells</w:t>
      </w:r>
    </w:p>
    <w:p w:rsidR="00A14BC8" w:rsidRDefault="00A14BC8" w:rsidP="00F94EE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chemical</w:t>
      </w:r>
      <w:proofErr w:type="gramEnd"/>
      <w:r>
        <w:rPr>
          <w:sz w:val="20"/>
          <w:szCs w:val="20"/>
        </w:rPr>
        <w:t xml:space="preserve"> selection: HAT prevents myeloma cells from dividing </w:t>
      </w:r>
    </w:p>
    <w:p w:rsidR="00A14BC8" w:rsidRDefault="00A14BC8" w:rsidP="00F94EE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themselves</w:t>
      </w:r>
    </w:p>
    <w:p w:rsidR="00A14BC8" w:rsidRDefault="00A14BC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cells</w:t>
      </w:r>
      <w:proofErr w:type="gramEnd"/>
      <w:r>
        <w:rPr>
          <w:sz w:val="20"/>
          <w:szCs w:val="20"/>
        </w:rPr>
        <w:t xml:space="preserve"> that don’t survive: myeloma that have not fused</w:t>
      </w:r>
    </w:p>
    <w:p w:rsidR="00A14BC8" w:rsidRDefault="00A14BC8" w:rsidP="00F94EE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normal cells</w:t>
      </w:r>
    </w:p>
    <w:p w:rsidR="00A14BC8" w:rsidRDefault="00A14BC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put one cell into each well, each well only has one antibody being produced</w:t>
      </w:r>
    </w:p>
    <w:p w:rsidR="00A14BC8" w:rsidRDefault="00A14BC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="00E105E3">
        <w:rPr>
          <w:sz w:val="20"/>
          <w:szCs w:val="20"/>
        </w:rPr>
        <w:t>which</w:t>
      </w:r>
      <w:proofErr w:type="gramEnd"/>
      <w:r w:rsidR="00E105E3">
        <w:rPr>
          <w:sz w:val="20"/>
          <w:szCs w:val="20"/>
        </w:rPr>
        <w:t xml:space="preserve"> clone is producing antibody you need?</w:t>
      </w:r>
    </w:p>
    <w:p w:rsidR="0066052E" w:rsidRDefault="0066052E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-&gt; </w:t>
      </w:r>
      <w:proofErr w:type="gramStart"/>
      <w:r>
        <w:rPr>
          <w:sz w:val="20"/>
          <w:szCs w:val="20"/>
        </w:rPr>
        <w:t>take</w:t>
      </w:r>
      <w:proofErr w:type="gramEnd"/>
      <w:r>
        <w:rPr>
          <w:sz w:val="20"/>
          <w:szCs w:val="20"/>
        </w:rPr>
        <w:t xml:space="preserve"> a bit of each solution and test it on Western blots (p.98-99)</w:t>
      </w:r>
    </w:p>
    <w:p w:rsidR="0066052E" w:rsidRDefault="0066052E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 remove supernatant and test it against purified antigen</w:t>
      </w:r>
    </w:p>
    <w:p w:rsidR="0066052E" w:rsidRDefault="0066052E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can use antibodies for </w:t>
      </w:r>
      <w:proofErr w:type="spellStart"/>
      <w:r>
        <w:rPr>
          <w:sz w:val="20"/>
          <w:szCs w:val="20"/>
        </w:rPr>
        <w:t>immunofluorescence</w:t>
      </w:r>
      <w:proofErr w:type="spellEnd"/>
      <w:r>
        <w:rPr>
          <w:sz w:val="20"/>
          <w:szCs w:val="20"/>
        </w:rPr>
        <w:t xml:space="preserve"> microscopy</w:t>
      </w:r>
    </w:p>
    <w:p w:rsidR="0066052E" w:rsidRDefault="0066052E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epifluorescence</w:t>
      </w:r>
      <w:proofErr w:type="spellEnd"/>
      <w:proofErr w:type="gramEnd"/>
      <w:r>
        <w:rPr>
          <w:sz w:val="20"/>
          <w:szCs w:val="20"/>
        </w:rPr>
        <w:t xml:space="preserve">: </w:t>
      </w:r>
    </w:p>
    <w:p w:rsidR="0066052E" w:rsidRDefault="001D69CB" w:rsidP="00F94EE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3333750" cy="2212975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52E" w:rsidRDefault="0066052E" w:rsidP="00F94EE5">
      <w:pPr>
        <w:pStyle w:val="NoSpacing"/>
        <w:rPr>
          <w:sz w:val="20"/>
          <w:szCs w:val="20"/>
        </w:rPr>
      </w:pPr>
    </w:p>
    <w:p w:rsidR="00C52032" w:rsidRDefault="00C52032" w:rsidP="00F94EE5">
      <w:pPr>
        <w:pStyle w:val="NoSpacing"/>
        <w:rPr>
          <w:sz w:val="20"/>
          <w:szCs w:val="20"/>
        </w:rPr>
      </w:pPr>
    </w:p>
    <w:p w:rsidR="00C52032" w:rsidRDefault="00C52032" w:rsidP="00F94EE5">
      <w:pPr>
        <w:pStyle w:val="NoSpacing"/>
        <w:rPr>
          <w:sz w:val="20"/>
          <w:szCs w:val="20"/>
        </w:rPr>
      </w:pPr>
    </w:p>
    <w:p w:rsidR="00C52032" w:rsidRDefault="00C52032" w:rsidP="00F94EE5">
      <w:pPr>
        <w:pStyle w:val="NoSpacing"/>
        <w:rPr>
          <w:sz w:val="20"/>
          <w:szCs w:val="20"/>
        </w:rPr>
      </w:pPr>
    </w:p>
    <w:p w:rsidR="00C52032" w:rsidRDefault="00C52032" w:rsidP="00F94EE5">
      <w:pPr>
        <w:pStyle w:val="NoSpacing"/>
        <w:rPr>
          <w:sz w:val="20"/>
          <w:szCs w:val="20"/>
        </w:rPr>
      </w:pPr>
    </w:p>
    <w:p w:rsidR="00C52032" w:rsidRDefault="00C52032" w:rsidP="00F94EE5">
      <w:pPr>
        <w:pStyle w:val="NoSpacing"/>
        <w:rPr>
          <w:sz w:val="20"/>
          <w:szCs w:val="20"/>
        </w:rPr>
      </w:pPr>
    </w:p>
    <w:p w:rsidR="00C52032" w:rsidRDefault="00C52032" w:rsidP="00F94EE5">
      <w:pPr>
        <w:pStyle w:val="NoSpacing"/>
        <w:rPr>
          <w:sz w:val="20"/>
          <w:szCs w:val="20"/>
        </w:rPr>
      </w:pPr>
    </w:p>
    <w:p w:rsidR="00C52032" w:rsidRDefault="00C52032" w:rsidP="00F94EE5">
      <w:pPr>
        <w:pStyle w:val="NoSpacing"/>
        <w:rPr>
          <w:sz w:val="20"/>
          <w:szCs w:val="20"/>
        </w:rPr>
      </w:pPr>
    </w:p>
    <w:p w:rsidR="00C52032" w:rsidRDefault="00C52032" w:rsidP="00F94EE5">
      <w:pPr>
        <w:pStyle w:val="NoSpacing"/>
        <w:rPr>
          <w:sz w:val="20"/>
          <w:szCs w:val="20"/>
        </w:rPr>
      </w:pPr>
    </w:p>
    <w:p w:rsidR="00C52032" w:rsidRDefault="00C52032" w:rsidP="00F94EE5">
      <w:pPr>
        <w:pStyle w:val="NoSpacing"/>
        <w:rPr>
          <w:sz w:val="20"/>
          <w:szCs w:val="20"/>
        </w:rPr>
      </w:pPr>
    </w:p>
    <w:p w:rsidR="0066052E" w:rsidRDefault="0066052E" w:rsidP="00F94EE5">
      <w:pPr>
        <w:pStyle w:val="NoSpacing"/>
        <w:rPr>
          <w:sz w:val="20"/>
          <w:szCs w:val="20"/>
        </w:rPr>
      </w:pPr>
    </w:p>
    <w:p w:rsidR="0066052E" w:rsidRDefault="0066052E" w:rsidP="00F94EE5">
      <w:pPr>
        <w:pStyle w:val="NoSpacing"/>
        <w:rPr>
          <w:sz w:val="20"/>
          <w:szCs w:val="20"/>
        </w:rPr>
      </w:pPr>
    </w:p>
    <w:p w:rsidR="0066052E" w:rsidRDefault="0066052E" w:rsidP="00F94EE5">
      <w:pPr>
        <w:pStyle w:val="NoSpacing"/>
        <w:rPr>
          <w:sz w:val="20"/>
          <w:szCs w:val="20"/>
        </w:rPr>
      </w:pPr>
    </w:p>
    <w:p w:rsidR="0066052E" w:rsidRDefault="0066052E" w:rsidP="00F94EE5">
      <w:pPr>
        <w:pStyle w:val="NoSpacing"/>
        <w:rPr>
          <w:sz w:val="20"/>
          <w:szCs w:val="20"/>
        </w:rPr>
      </w:pPr>
    </w:p>
    <w:p w:rsidR="0066052E" w:rsidRDefault="001D69CB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fluorphore</w:t>
      </w:r>
      <w:proofErr w:type="spellEnd"/>
      <w:proofErr w:type="gramEnd"/>
      <w:r>
        <w:rPr>
          <w:sz w:val="20"/>
          <w:szCs w:val="20"/>
        </w:rPr>
        <w:t xml:space="preserve"> normally has no </w:t>
      </w:r>
      <w:proofErr w:type="spellStart"/>
      <w:r>
        <w:rPr>
          <w:sz w:val="20"/>
          <w:szCs w:val="20"/>
        </w:rPr>
        <w:t>instrinsic</w:t>
      </w:r>
      <w:proofErr w:type="spellEnd"/>
      <w:r>
        <w:rPr>
          <w:sz w:val="20"/>
          <w:szCs w:val="20"/>
        </w:rPr>
        <w:t xml:space="preserve"> colour until hit with UV light</w:t>
      </w:r>
    </w:p>
    <w:p w:rsidR="0066052E" w:rsidRDefault="0066052E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dyes</w:t>
      </w:r>
      <w:proofErr w:type="gram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fluorphores</w:t>
      </w:r>
      <w:proofErr w:type="spellEnd"/>
      <w:r>
        <w:rPr>
          <w:sz w:val="20"/>
          <w:szCs w:val="20"/>
        </w:rPr>
        <w:t xml:space="preserve"> absorb E kicking electrons into a higher orbital (unstable)</w:t>
      </w:r>
      <w:r w:rsidR="001D69CB">
        <w:rPr>
          <w:sz w:val="20"/>
          <w:szCs w:val="20"/>
        </w:rPr>
        <w:t xml:space="preserve"> -&gt; UV excites </w:t>
      </w:r>
      <w:proofErr w:type="spellStart"/>
      <w:r w:rsidR="001D69CB">
        <w:rPr>
          <w:sz w:val="20"/>
          <w:szCs w:val="20"/>
        </w:rPr>
        <w:t>fluorophore</w:t>
      </w:r>
      <w:proofErr w:type="spellEnd"/>
      <w:r w:rsidR="001D69CB">
        <w:rPr>
          <w:sz w:val="20"/>
          <w:szCs w:val="20"/>
        </w:rPr>
        <w:t xml:space="preserve"> (anywhere that antibody is bound to pr)</w:t>
      </w:r>
    </w:p>
    <w:p w:rsidR="0066052E" w:rsidRDefault="0066052E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instability</w:t>
      </w:r>
      <w:proofErr w:type="gramEnd"/>
      <w:r>
        <w:rPr>
          <w:sz w:val="20"/>
          <w:szCs w:val="20"/>
        </w:rPr>
        <w:t xml:space="preserve"> causes e- to drop into its normal orbital releasing E as visible light “fluorescence” </w:t>
      </w:r>
    </w:p>
    <w:p w:rsidR="0066052E" w:rsidRDefault="001D69CB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visible</w:t>
      </w:r>
      <w:proofErr w:type="gramEnd"/>
      <w:r>
        <w:rPr>
          <w:sz w:val="20"/>
          <w:szCs w:val="20"/>
        </w:rPr>
        <w:t xml:space="preserve"> and UV light travel to ocular but only visible light is seen since barrier filter blocks harmful UV</w:t>
      </w:r>
    </w:p>
    <w:p w:rsidR="001D69CB" w:rsidRDefault="001D69CB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signals</w:t>
      </w:r>
      <w:proofErr w:type="gramEnd"/>
      <w:r>
        <w:rPr>
          <w:sz w:val="20"/>
          <w:szCs w:val="20"/>
        </w:rPr>
        <w:t xml:space="preserve"> are bright on a black background (no </w:t>
      </w:r>
      <w:proofErr w:type="spellStart"/>
      <w:r>
        <w:rPr>
          <w:sz w:val="20"/>
          <w:szCs w:val="20"/>
        </w:rPr>
        <w:t>fluorophores</w:t>
      </w:r>
      <w:proofErr w:type="spellEnd"/>
      <w:r>
        <w:rPr>
          <w:sz w:val="20"/>
          <w:szCs w:val="20"/>
        </w:rPr>
        <w:t>)</w:t>
      </w:r>
    </w:p>
    <w:p w:rsidR="001D69CB" w:rsidRDefault="001D69CB" w:rsidP="00F94EE5">
      <w:pPr>
        <w:pStyle w:val="NoSpacing"/>
        <w:rPr>
          <w:sz w:val="20"/>
          <w:szCs w:val="20"/>
        </w:rPr>
      </w:pPr>
    </w:p>
    <w:p w:rsidR="001D69CB" w:rsidRDefault="007A4D3D" w:rsidP="00F94EE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3106806</wp:posOffset>
            </wp:positionH>
            <wp:positionV relativeFrom="paragraph">
              <wp:posOffset>141301</wp:posOffset>
            </wp:positionV>
            <wp:extent cx="2445855" cy="1517374"/>
            <wp:effectExtent l="19050" t="0" r="0" b="0"/>
            <wp:wrapNone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5" cy="151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9CB">
        <w:rPr>
          <w:sz w:val="20"/>
          <w:szCs w:val="20"/>
        </w:rPr>
        <w:t xml:space="preserve">Laser Scanning </w:t>
      </w:r>
      <w:proofErr w:type="spellStart"/>
      <w:r w:rsidR="001D69CB">
        <w:rPr>
          <w:sz w:val="20"/>
          <w:szCs w:val="20"/>
        </w:rPr>
        <w:t>Confocal</w:t>
      </w:r>
      <w:proofErr w:type="spellEnd"/>
      <w:r w:rsidR="001D69CB">
        <w:rPr>
          <w:sz w:val="20"/>
          <w:szCs w:val="20"/>
        </w:rPr>
        <w:t xml:space="preserve"> Microscope features: exceptional clarity, 3D reconstruction, 4D imaging</w:t>
      </w:r>
    </w:p>
    <w:p w:rsidR="001D69CB" w:rsidRDefault="007A4D3D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same</w:t>
      </w:r>
      <w:proofErr w:type="gramEnd"/>
      <w:r>
        <w:rPr>
          <w:sz w:val="20"/>
          <w:szCs w:val="20"/>
        </w:rPr>
        <w:t xml:space="preserve"> antibody imaged on 2 diff microscopes -----------</w:t>
      </w:r>
      <w:r w:rsidRPr="007A4D3D">
        <w:rPr>
          <w:sz w:val="20"/>
          <w:szCs w:val="20"/>
        </w:rPr>
        <w:sym w:font="Wingdings" w:char="F0E0"/>
      </w:r>
    </w:p>
    <w:p w:rsidR="001D69CB" w:rsidRDefault="007A4D3D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confocal</w:t>
      </w:r>
      <w:proofErr w:type="spellEnd"/>
      <w:r>
        <w:rPr>
          <w:sz w:val="20"/>
          <w:szCs w:val="20"/>
        </w:rPr>
        <w:t>, you can tell computer where to fix focal</w:t>
      </w:r>
    </w:p>
    <w:p w:rsidR="007A4D3D" w:rsidRDefault="007A4D3D" w:rsidP="00F94EE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point</w:t>
      </w:r>
      <w:proofErr w:type="gramEnd"/>
      <w:r>
        <w:rPr>
          <w:sz w:val="20"/>
          <w:szCs w:val="20"/>
        </w:rPr>
        <w:t xml:space="preserve"> so that it can clear out whatever is above and below </w:t>
      </w:r>
    </w:p>
    <w:p w:rsidR="007A4D3D" w:rsidRDefault="007A4D3D" w:rsidP="00F94EE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plane</w:t>
      </w:r>
      <w:proofErr w:type="gramEnd"/>
      <w:r>
        <w:rPr>
          <w:sz w:val="20"/>
          <w:szCs w:val="20"/>
        </w:rPr>
        <w:t xml:space="preserve"> of interest</w:t>
      </w:r>
    </w:p>
    <w:p w:rsidR="001D69CB" w:rsidRDefault="001D69CB" w:rsidP="00F94EE5">
      <w:pPr>
        <w:pStyle w:val="NoSpacing"/>
        <w:rPr>
          <w:sz w:val="20"/>
          <w:szCs w:val="20"/>
        </w:rPr>
      </w:pPr>
    </w:p>
    <w:p w:rsidR="001D69CB" w:rsidRDefault="001D69CB" w:rsidP="00F94EE5">
      <w:pPr>
        <w:pStyle w:val="NoSpacing"/>
        <w:rPr>
          <w:sz w:val="20"/>
          <w:szCs w:val="20"/>
        </w:rPr>
      </w:pPr>
    </w:p>
    <w:p w:rsidR="001D69CB" w:rsidRDefault="001D69CB" w:rsidP="00F94EE5">
      <w:pPr>
        <w:pStyle w:val="NoSpacing"/>
        <w:rPr>
          <w:sz w:val="20"/>
          <w:szCs w:val="20"/>
        </w:rPr>
      </w:pPr>
    </w:p>
    <w:p w:rsidR="001D69CB" w:rsidRDefault="001D69CB" w:rsidP="00F94EE5">
      <w:pPr>
        <w:pStyle w:val="NoSpacing"/>
        <w:rPr>
          <w:sz w:val="20"/>
          <w:szCs w:val="20"/>
        </w:rPr>
      </w:pPr>
    </w:p>
    <w:p w:rsidR="0066052E" w:rsidRDefault="0066052E" w:rsidP="00F94EE5">
      <w:pPr>
        <w:pStyle w:val="NoSpacing"/>
        <w:rPr>
          <w:sz w:val="20"/>
          <w:szCs w:val="20"/>
        </w:rPr>
      </w:pPr>
    </w:p>
    <w:p w:rsidR="007D2A78" w:rsidRDefault="007D2A78" w:rsidP="00F94EE5">
      <w:pPr>
        <w:pStyle w:val="NoSpacing"/>
        <w:rPr>
          <w:sz w:val="20"/>
          <w:szCs w:val="20"/>
        </w:rPr>
      </w:pP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Hybrid cells called </w:t>
      </w:r>
      <w:proofErr w:type="spellStart"/>
      <w:r>
        <w:rPr>
          <w:sz w:val="20"/>
          <w:szCs w:val="20"/>
        </w:rPr>
        <w:t>hybridomas</w:t>
      </w:r>
      <w:proofErr w:type="spellEnd"/>
      <w:r>
        <w:rPr>
          <w:sz w:val="20"/>
          <w:szCs w:val="20"/>
        </w:rPr>
        <w:t xml:space="preserve"> produce abundant monoclonal antibodies</w:t>
      </w: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each normal antibody-producing B lymphocyte in a mammal is capable of producing a single type of antibody that can bind to a specific chemical structure (called a determinant of </w:t>
      </w:r>
      <w:proofErr w:type="spellStart"/>
      <w:r>
        <w:rPr>
          <w:sz w:val="20"/>
          <w:szCs w:val="20"/>
        </w:rPr>
        <w:t>epitope</w:t>
      </w:r>
      <w:proofErr w:type="spellEnd"/>
      <w:r>
        <w:rPr>
          <w:sz w:val="20"/>
          <w:szCs w:val="20"/>
        </w:rPr>
        <w:t>) on an antigen molecule</w:t>
      </w: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animal injected with antigen, many B lymphocytes that make antibodies recognize that antigen are stimulated to grow and secrete the antibodies</w:t>
      </w: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each</w:t>
      </w:r>
      <w:proofErr w:type="gramEnd"/>
      <w:r>
        <w:rPr>
          <w:sz w:val="20"/>
          <w:szCs w:val="20"/>
        </w:rPr>
        <w:t xml:space="preserve"> antigen-activated B lymphocyte forms a clone of cells in the spleen or lymph nodes, with each cell of the clone producing the identical antibody</w:t>
      </w: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b.c</w:t>
      </w:r>
      <w:proofErr w:type="spellEnd"/>
      <w:proofErr w:type="gramEnd"/>
      <w:r>
        <w:rPr>
          <w:sz w:val="20"/>
          <w:szCs w:val="20"/>
        </w:rPr>
        <w:t xml:space="preserve"> most natural antigens contain multiple </w:t>
      </w:r>
      <w:proofErr w:type="spellStart"/>
      <w:r>
        <w:rPr>
          <w:sz w:val="20"/>
          <w:szCs w:val="20"/>
        </w:rPr>
        <w:t>epitopes</w:t>
      </w:r>
      <w:proofErr w:type="spellEnd"/>
      <w:r>
        <w:rPr>
          <w:sz w:val="20"/>
          <w:szCs w:val="20"/>
        </w:rPr>
        <w:t>, exposure of animal to an antigen usually stimulates the formation of multiple diff B-lymphocyte clones, each producing a diff antibody</w:t>
      </w: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resulting</w:t>
      </w:r>
      <w:proofErr w:type="gramEnd"/>
      <w:r>
        <w:rPr>
          <w:sz w:val="20"/>
          <w:szCs w:val="20"/>
        </w:rPr>
        <w:t xml:space="preserve"> mix of antibodies that recognize diff </w:t>
      </w:r>
      <w:proofErr w:type="spellStart"/>
      <w:r>
        <w:rPr>
          <w:sz w:val="20"/>
          <w:szCs w:val="20"/>
        </w:rPr>
        <w:t>epitopes</w:t>
      </w:r>
      <w:proofErr w:type="spellEnd"/>
      <w:r>
        <w:rPr>
          <w:sz w:val="20"/>
          <w:szCs w:val="20"/>
        </w:rPr>
        <w:t xml:space="preserve"> on the same antigen is polyclonal</w:t>
      </w: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biochemical</w:t>
      </w:r>
      <w:proofErr w:type="gramEnd"/>
      <w:r>
        <w:rPr>
          <w:sz w:val="20"/>
          <w:szCs w:val="20"/>
        </w:rPr>
        <w:t xml:space="preserve"> purification of any one type of monoclonal antibody from blood not feasible: </w:t>
      </w:r>
      <w:proofErr w:type="spellStart"/>
      <w:r>
        <w:rPr>
          <w:sz w:val="20"/>
          <w:szCs w:val="20"/>
        </w:rPr>
        <w:t>conc</w:t>
      </w:r>
      <w:proofErr w:type="spellEnd"/>
      <w:r>
        <w:rPr>
          <w:sz w:val="20"/>
          <w:szCs w:val="20"/>
        </w:rPr>
        <w:t xml:space="preserve"> of any given antibody is quite low and all antibodies have the same basic molecular architecture</w:t>
      </w: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first</w:t>
      </w:r>
      <w:proofErr w:type="gramEnd"/>
      <w:r>
        <w:rPr>
          <w:sz w:val="20"/>
          <w:szCs w:val="20"/>
        </w:rPr>
        <w:t xml:space="preserve"> step in producing monoclonal antibody: generate immortal, antibody producing cells</w:t>
      </w: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Fuse normal B lymphocytes with transformed, immortal lymphocytes called myeloma cells </w:t>
      </w: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during</w:t>
      </w:r>
      <w:proofErr w:type="gramEnd"/>
      <w:r>
        <w:rPr>
          <w:sz w:val="20"/>
          <w:szCs w:val="20"/>
        </w:rPr>
        <w:t xml:space="preserve"> cell fusion, plasma </w:t>
      </w:r>
      <w:proofErr w:type="spellStart"/>
      <w:r>
        <w:rPr>
          <w:sz w:val="20"/>
          <w:szCs w:val="20"/>
        </w:rPr>
        <w:t>membs</w:t>
      </w:r>
      <w:proofErr w:type="spellEnd"/>
      <w:r>
        <w:rPr>
          <w:sz w:val="20"/>
          <w:szCs w:val="20"/>
        </w:rPr>
        <w:t xml:space="preserve"> of two cells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together </w:t>
      </w:r>
      <w:r w:rsidR="00787996">
        <w:rPr>
          <w:sz w:val="20"/>
          <w:szCs w:val="20"/>
        </w:rPr>
        <w:t>allowing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cytosols</w:t>
      </w:r>
      <w:proofErr w:type="spellEnd"/>
      <w:r>
        <w:rPr>
          <w:sz w:val="20"/>
          <w:szCs w:val="20"/>
        </w:rPr>
        <w:t xml:space="preserve"> and organelles to intermingle</w:t>
      </w: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some</w:t>
      </w:r>
      <w:proofErr w:type="gramEnd"/>
      <w:r>
        <w:rPr>
          <w:sz w:val="20"/>
          <w:szCs w:val="20"/>
        </w:rPr>
        <w:t xml:space="preserve"> fused cells undergo division and nuclei eventually coalesce producing hybrid cells</w:t>
      </w:r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fusion</w:t>
      </w:r>
      <w:proofErr w:type="gramEnd"/>
      <w:r>
        <w:rPr>
          <w:sz w:val="20"/>
          <w:szCs w:val="20"/>
        </w:rPr>
        <w:t xml:space="preserve"> of myeloma cell with normal antibody-producing cell = </w:t>
      </w:r>
      <w:proofErr w:type="spellStart"/>
      <w:r>
        <w:rPr>
          <w:sz w:val="20"/>
          <w:szCs w:val="20"/>
        </w:rPr>
        <w:t>hybridoma</w:t>
      </w:r>
      <w:proofErr w:type="spellEnd"/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next</w:t>
      </w:r>
      <w:proofErr w:type="gramEnd"/>
      <w:r>
        <w:rPr>
          <w:sz w:val="20"/>
          <w:szCs w:val="20"/>
        </w:rPr>
        <w:t xml:space="preserve"> step: separate </w:t>
      </w:r>
      <w:proofErr w:type="spellStart"/>
      <w:r>
        <w:rPr>
          <w:sz w:val="20"/>
          <w:szCs w:val="20"/>
        </w:rPr>
        <w:t>hybridoma</w:t>
      </w:r>
      <w:proofErr w:type="spellEnd"/>
      <w:r>
        <w:rPr>
          <w:sz w:val="20"/>
          <w:szCs w:val="20"/>
        </w:rPr>
        <w:t xml:space="preserve"> cells from </w:t>
      </w:r>
      <w:proofErr w:type="spellStart"/>
      <w:r>
        <w:rPr>
          <w:sz w:val="20"/>
          <w:szCs w:val="20"/>
        </w:rPr>
        <w:t>unfused</w:t>
      </w:r>
      <w:proofErr w:type="spellEnd"/>
      <w:r>
        <w:rPr>
          <w:sz w:val="20"/>
          <w:szCs w:val="20"/>
        </w:rPr>
        <w:t xml:space="preserve"> parent cells and self-fused cells generated by fusion </w:t>
      </w:r>
      <w:proofErr w:type="spellStart"/>
      <w:r>
        <w:rPr>
          <w:sz w:val="20"/>
          <w:szCs w:val="20"/>
        </w:rPr>
        <w:t>rxn</w:t>
      </w:r>
      <w:proofErr w:type="spellEnd"/>
    </w:p>
    <w:p w:rsidR="007D2A78" w:rsidRDefault="007D2A78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="007B0781">
        <w:rPr>
          <w:sz w:val="20"/>
          <w:szCs w:val="20"/>
        </w:rPr>
        <w:t>selection</w:t>
      </w:r>
      <w:proofErr w:type="gramEnd"/>
      <w:r w:rsidR="007B0781">
        <w:rPr>
          <w:sz w:val="20"/>
          <w:szCs w:val="20"/>
        </w:rPr>
        <w:t xml:space="preserve"> medium only permits of </w:t>
      </w:r>
      <w:proofErr w:type="spellStart"/>
      <w:r w:rsidR="007B0781">
        <w:rPr>
          <w:sz w:val="20"/>
          <w:szCs w:val="20"/>
        </w:rPr>
        <w:t>hybridoma</w:t>
      </w:r>
      <w:proofErr w:type="spellEnd"/>
      <w:r w:rsidR="007B0781">
        <w:rPr>
          <w:sz w:val="20"/>
          <w:szCs w:val="20"/>
        </w:rPr>
        <w:t xml:space="preserve"> cells (lymphocytes are not immortalized)</w:t>
      </w:r>
    </w:p>
    <w:p w:rsidR="007B0781" w:rsidRDefault="007B0781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clone producing that antibody is then grown in large culture</w:t>
      </w:r>
    </w:p>
    <w:p w:rsidR="007B0781" w:rsidRDefault="007B0781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monoclonal</w:t>
      </w:r>
      <w:proofErr w:type="gramEnd"/>
      <w:r>
        <w:rPr>
          <w:sz w:val="20"/>
          <w:szCs w:val="20"/>
        </w:rPr>
        <w:t xml:space="preserve"> antibodies are commonly employed in affinity chromatography to isolate and purify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from complex mixtures</w:t>
      </w:r>
    </w:p>
    <w:p w:rsidR="007B0781" w:rsidRDefault="007B0781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can also be used to label and locate pr using </w:t>
      </w:r>
      <w:proofErr w:type="spellStart"/>
      <w:r>
        <w:rPr>
          <w:sz w:val="20"/>
          <w:szCs w:val="20"/>
        </w:rPr>
        <w:t>immunofluorescence</w:t>
      </w:r>
      <w:proofErr w:type="spellEnd"/>
      <w:r w:rsidR="007879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proofErr w:type="spellStart"/>
      <w:r>
        <w:rPr>
          <w:sz w:val="20"/>
          <w:szCs w:val="20"/>
        </w:rPr>
        <w:t>immunoblotting</w:t>
      </w:r>
      <w:proofErr w:type="spellEnd"/>
    </w:p>
    <w:p w:rsidR="007B0781" w:rsidRDefault="007B0781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used in disease treatment: anti-tumour antibodies used widely in cancer therapy</w:t>
      </w:r>
    </w:p>
    <w:p w:rsidR="007B0781" w:rsidRDefault="007B0781" w:rsidP="00F94EE5">
      <w:pPr>
        <w:pStyle w:val="NoSpacing"/>
        <w:rPr>
          <w:sz w:val="20"/>
          <w:szCs w:val="20"/>
        </w:rPr>
      </w:pPr>
    </w:p>
    <w:p w:rsidR="007B0781" w:rsidRDefault="007B0781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HAT medium is commonly used to isolate hybrid cells</w:t>
      </w:r>
    </w:p>
    <w:p w:rsidR="007B0781" w:rsidRDefault="007B0781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="0015312D">
        <w:rPr>
          <w:sz w:val="20"/>
          <w:szCs w:val="20"/>
        </w:rPr>
        <w:t>drugs</w:t>
      </w:r>
      <w:proofErr w:type="gramEnd"/>
      <w:r w:rsidR="0015312D">
        <w:rPr>
          <w:sz w:val="20"/>
          <w:szCs w:val="20"/>
        </w:rPr>
        <w:t xml:space="preserve"> called </w:t>
      </w:r>
      <w:proofErr w:type="spellStart"/>
      <w:r w:rsidR="0015312D">
        <w:rPr>
          <w:sz w:val="20"/>
          <w:szCs w:val="20"/>
        </w:rPr>
        <w:t>antifolates</w:t>
      </w:r>
      <w:proofErr w:type="spellEnd"/>
      <w:r w:rsidR="0015312D">
        <w:rPr>
          <w:sz w:val="20"/>
          <w:szCs w:val="20"/>
        </w:rPr>
        <w:t xml:space="preserve"> block </w:t>
      </w:r>
      <w:proofErr w:type="spellStart"/>
      <w:r w:rsidR="0015312D">
        <w:rPr>
          <w:sz w:val="20"/>
          <w:szCs w:val="20"/>
        </w:rPr>
        <w:t>rxns</w:t>
      </w:r>
      <w:proofErr w:type="spellEnd"/>
      <w:r w:rsidR="0015312D">
        <w:rPr>
          <w:sz w:val="20"/>
          <w:szCs w:val="20"/>
        </w:rPr>
        <w:t xml:space="preserve"> of </w:t>
      </w:r>
      <w:proofErr w:type="spellStart"/>
      <w:r w:rsidR="0015312D">
        <w:rPr>
          <w:sz w:val="20"/>
          <w:szCs w:val="20"/>
        </w:rPr>
        <w:t>tetreahydrofolate</w:t>
      </w:r>
      <w:proofErr w:type="spellEnd"/>
      <w:r w:rsidR="0015312D">
        <w:rPr>
          <w:sz w:val="20"/>
          <w:szCs w:val="20"/>
        </w:rPr>
        <w:t>, an active form of folic acid</w:t>
      </w:r>
    </w:p>
    <w:p w:rsidR="0015312D" w:rsidRDefault="0015312D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many</w:t>
      </w:r>
      <w:proofErr w:type="gramEnd"/>
      <w:r>
        <w:rPr>
          <w:sz w:val="20"/>
          <w:szCs w:val="20"/>
        </w:rPr>
        <w:t xml:space="preserve"> cells are resistant to </w:t>
      </w:r>
      <w:proofErr w:type="spellStart"/>
      <w:r>
        <w:rPr>
          <w:sz w:val="20"/>
          <w:szCs w:val="20"/>
        </w:rPr>
        <w:t>antifolates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cuz</w:t>
      </w:r>
      <w:proofErr w:type="spellEnd"/>
      <w:r>
        <w:rPr>
          <w:sz w:val="20"/>
          <w:szCs w:val="20"/>
        </w:rPr>
        <w:t xml:space="preserve"> they contain enzymes that can </w:t>
      </w:r>
      <w:proofErr w:type="spellStart"/>
      <w:r>
        <w:rPr>
          <w:sz w:val="20"/>
          <w:szCs w:val="20"/>
        </w:rPr>
        <w:t>synth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necessary nucleotides by a diff route from </w:t>
      </w:r>
      <w:proofErr w:type="spellStart"/>
      <w:r>
        <w:rPr>
          <w:sz w:val="20"/>
          <w:szCs w:val="20"/>
        </w:rPr>
        <w:t>purine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thymidine</w:t>
      </w:r>
      <w:proofErr w:type="spellEnd"/>
    </w:p>
    <w:p w:rsidR="0015312D" w:rsidRDefault="0015312D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normal cells can grow in HAT medium </w:t>
      </w:r>
      <w:proofErr w:type="spellStart"/>
      <w:r>
        <w:rPr>
          <w:sz w:val="20"/>
          <w:szCs w:val="20"/>
        </w:rPr>
        <w:t>b.c</w:t>
      </w:r>
      <w:proofErr w:type="spellEnd"/>
      <w:r>
        <w:rPr>
          <w:sz w:val="20"/>
          <w:szCs w:val="20"/>
        </w:rPr>
        <w:t xml:space="preserve"> even </w:t>
      </w:r>
      <w:proofErr w:type="spellStart"/>
      <w:r>
        <w:rPr>
          <w:sz w:val="20"/>
          <w:szCs w:val="20"/>
        </w:rPr>
        <w:t>tho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aminopterin</w:t>
      </w:r>
      <w:proofErr w:type="spellEnd"/>
      <w:r>
        <w:rPr>
          <w:sz w:val="20"/>
          <w:szCs w:val="20"/>
        </w:rPr>
        <w:t xml:space="preserve"> in the medium blocks de novo syn</w:t>
      </w:r>
      <w:r w:rsidR="00787996">
        <w:rPr>
          <w:sz w:val="20"/>
          <w:szCs w:val="20"/>
        </w:rPr>
        <w:t>t</w:t>
      </w:r>
      <w:r>
        <w:rPr>
          <w:sz w:val="20"/>
          <w:szCs w:val="20"/>
        </w:rPr>
        <w:t>h</w:t>
      </w:r>
      <w:r w:rsidR="00787996">
        <w:rPr>
          <w:sz w:val="20"/>
          <w:szCs w:val="20"/>
        </w:rPr>
        <w:t>e</w:t>
      </w:r>
      <w:r>
        <w:rPr>
          <w:sz w:val="20"/>
          <w:szCs w:val="20"/>
        </w:rPr>
        <w:t xml:space="preserve">sis of </w:t>
      </w:r>
      <w:proofErr w:type="spellStart"/>
      <w:r>
        <w:rPr>
          <w:sz w:val="20"/>
          <w:szCs w:val="20"/>
        </w:rPr>
        <w:t>purines</w:t>
      </w:r>
      <w:proofErr w:type="spellEnd"/>
      <w:r>
        <w:rPr>
          <w:sz w:val="20"/>
          <w:szCs w:val="20"/>
        </w:rPr>
        <w:t xml:space="preserve"> and TMP, the </w:t>
      </w:r>
      <w:proofErr w:type="spellStart"/>
      <w:r>
        <w:rPr>
          <w:sz w:val="20"/>
          <w:szCs w:val="20"/>
        </w:rPr>
        <w:t>thymidine</w:t>
      </w:r>
      <w:proofErr w:type="spellEnd"/>
      <w:r>
        <w:rPr>
          <w:sz w:val="20"/>
          <w:szCs w:val="20"/>
        </w:rPr>
        <w:t xml:space="preserve"> in the medium is transported and converted in usable </w:t>
      </w:r>
      <w:proofErr w:type="spellStart"/>
      <w:r>
        <w:rPr>
          <w:sz w:val="20"/>
          <w:szCs w:val="20"/>
        </w:rPr>
        <w:t>purines</w:t>
      </w:r>
      <w:proofErr w:type="spellEnd"/>
      <w:r>
        <w:rPr>
          <w:sz w:val="20"/>
          <w:szCs w:val="20"/>
        </w:rPr>
        <w:t xml:space="preserve"> -&gt; need functional enzymes of the nucleotide salvage pathway to grow on HAT medium</w:t>
      </w:r>
    </w:p>
    <w:p w:rsidR="00584DB0" w:rsidRDefault="00584DB0" w:rsidP="00F94EE5">
      <w:pPr>
        <w:pStyle w:val="NoSpacing"/>
        <w:rPr>
          <w:sz w:val="20"/>
          <w:szCs w:val="20"/>
        </w:rPr>
      </w:pPr>
    </w:p>
    <w:p w:rsidR="00584DB0" w:rsidRDefault="00584DB0" w:rsidP="00F94EE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Detecting Proteins in Gels</w:t>
      </w:r>
    </w:p>
    <w:p w:rsidR="00584DB0" w:rsidRPr="00584DB0" w:rsidRDefault="00584DB0" w:rsidP="00584DB0">
      <w:pPr>
        <w:pStyle w:val="NoSpacing"/>
        <w:rPr>
          <w:sz w:val="20"/>
          <w:szCs w:val="20"/>
        </w:rPr>
      </w:pPr>
      <w:r w:rsidRPr="00584DB0">
        <w:rPr>
          <w:sz w:val="20"/>
          <w:szCs w:val="20"/>
        </w:rPr>
        <w:t xml:space="preserve">- 2 general ways to visualize </w:t>
      </w:r>
      <w:proofErr w:type="spellStart"/>
      <w:r w:rsidRPr="00584DB0">
        <w:rPr>
          <w:sz w:val="20"/>
          <w:szCs w:val="20"/>
        </w:rPr>
        <w:t>prs</w:t>
      </w:r>
      <w:proofErr w:type="spellEnd"/>
      <w:r w:rsidRPr="00584DB0">
        <w:rPr>
          <w:sz w:val="20"/>
          <w:szCs w:val="20"/>
        </w:rPr>
        <w:t xml:space="preserve">: stain </w:t>
      </w:r>
      <w:proofErr w:type="spellStart"/>
      <w:r w:rsidRPr="00584DB0">
        <w:rPr>
          <w:sz w:val="20"/>
          <w:szCs w:val="20"/>
        </w:rPr>
        <w:t>prs</w:t>
      </w:r>
      <w:proofErr w:type="spellEnd"/>
      <w:r w:rsidRPr="00584DB0">
        <w:rPr>
          <w:sz w:val="20"/>
          <w:szCs w:val="20"/>
        </w:rPr>
        <w:t xml:space="preserve"> while they are still within the gel or </w:t>
      </w:r>
      <w:proofErr w:type="spellStart"/>
      <w:r w:rsidRPr="00584DB0">
        <w:rPr>
          <w:sz w:val="20"/>
          <w:szCs w:val="20"/>
        </w:rPr>
        <w:t>electrophoretically</w:t>
      </w:r>
      <w:proofErr w:type="spellEnd"/>
      <w:r w:rsidRPr="00584DB0">
        <w:rPr>
          <w:sz w:val="20"/>
          <w:szCs w:val="20"/>
        </w:rPr>
        <w:t xml:space="preserve"> transfer </w:t>
      </w:r>
      <w:proofErr w:type="spellStart"/>
      <w:r w:rsidRPr="00584DB0">
        <w:rPr>
          <w:sz w:val="20"/>
          <w:szCs w:val="20"/>
        </w:rPr>
        <w:t>prs</w:t>
      </w:r>
      <w:proofErr w:type="spellEnd"/>
      <w:r w:rsidRPr="00584DB0">
        <w:rPr>
          <w:sz w:val="20"/>
          <w:szCs w:val="20"/>
        </w:rPr>
        <w:t xml:space="preserve"> to a membrane made of nitrocellulose and detect them </w:t>
      </w:r>
    </w:p>
    <w:p w:rsidR="00584DB0" w:rsidRPr="00584DB0" w:rsidRDefault="00584DB0" w:rsidP="00584DB0">
      <w:pPr>
        <w:pStyle w:val="NoSpacing"/>
        <w:rPr>
          <w:sz w:val="20"/>
          <w:szCs w:val="20"/>
        </w:rPr>
      </w:pPr>
      <w:r w:rsidRPr="00584DB0">
        <w:rPr>
          <w:sz w:val="20"/>
          <w:szCs w:val="20"/>
        </w:rPr>
        <w:t xml:space="preserve">- </w:t>
      </w:r>
      <w:proofErr w:type="spellStart"/>
      <w:r w:rsidRPr="00584DB0">
        <w:rPr>
          <w:sz w:val="20"/>
          <w:szCs w:val="20"/>
        </w:rPr>
        <w:t>prs</w:t>
      </w:r>
      <w:proofErr w:type="spellEnd"/>
      <w:r w:rsidR="00787996">
        <w:rPr>
          <w:sz w:val="20"/>
          <w:szCs w:val="20"/>
        </w:rPr>
        <w:t xml:space="preserve"> </w:t>
      </w:r>
      <w:r w:rsidRPr="00584DB0">
        <w:rPr>
          <w:sz w:val="20"/>
          <w:szCs w:val="20"/>
        </w:rPr>
        <w:t>usually stained with an organic dye or silver-based stain</w:t>
      </w:r>
    </w:p>
    <w:p w:rsidR="00584DB0" w:rsidRPr="00584DB0" w:rsidRDefault="00584DB0" w:rsidP="00584DB0">
      <w:pPr>
        <w:pStyle w:val="NoSpacing"/>
        <w:rPr>
          <w:sz w:val="20"/>
          <w:szCs w:val="20"/>
        </w:rPr>
      </w:pPr>
      <w:r w:rsidRPr="00584DB0">
        <w:rPr>
          <w:sz w:val="20"/>
          <w:szCs w:val="20"/>
        </w:rPr>
        <w:t xml:space="preserve">- </w:t>
      </w:r>
      <w:proofErr w:type="gramStart"/>
      <w:r w:rsidRPr="00584DB0">
        <w:rPr>
          <w:sz w:val="20"/>
          <w:szCs w:val="20"/>
        </w:rPr>
        <w:t>western</w:t>
      </w:r>
      <w:proofErr w:type="gramEnd"/>
      <w:r w:rsidRPr="00584DB0">
        <w:rPr>
          <w:sz w:val="20"/>
          <w:szCs w:val="20"/>
        </w:rPr>
        <w:t xml:space="preserve"> blotting is most common method</w:t>
      </w:r>
    </w:p>
    <w:p w:rsidR="00584DB0" w:rsidRPr="00584DB0" w:rsidRDefault="00584DB0" w:rsidP="00F94EE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Western blotting</w:t>
      </w:r>
    </w:p>
    <w:p w:rsidR="007B0781" w:rsidRDefault="00584DB0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com</w:t>
      </w:r>
      <w:r w:rsidR="00787996">
        <w:rPr>
          <w:sz w:val="20"/>
          <w:szCs w:val="20"/>
        </w:rPr>
        <w:t>b</w:t>
      </w:r>
      <w:r>
        <w:rPr>
          <w:sz w:val="20"/>
          <w:szCs w:val="20"/>
        </w:rPr>
        <w:t>ines resolving power of gel electrophoresis and specificity of antibodies</w:t>
      </w:r>
    </w:p>
    <w:p w:rsidR="00584DB0" w:rsidRDefault="00584DB0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used to separate </w:t>
      </w:r>
      <w:proofErr w:type="spellStart"/>
      <w:r>
        <w:rPr>
          <w:sz w:val="20"/>
          <w:szCs w:val="20"/>
        </w:rPr>
        <w:t>prs</w:t>
      </w:r>
      <w:proofErr w:type="spellEnd"/>
      <w:r>
        <w:rPr>
          <w:sz w:val="20"/>
          <w:szCs w:val="20"/>
        </w:rPr>
        <w:t xml:space="preserve"> and identify a specific pr of interest</w:t>
      </w:r>
    </w:p>
    <w:p w:rsidR="00584DB0" w:rsidRDefault="00584DB0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two</w:t>
      </w:r>
      <w:proofErr w:type="gramEnd"/>
      <w:r>
        <w:rPr>
          <w:sz w:val="20"/>
          <w:szCs w:val="20"/>
        </w:rPr>
        <w:t xml:space="preserve"> diff antibodies are used in this method: one specific for desired pr and another that binds to first and is linked to enzyme or other molecule that permits detection of the first antibody </w:t>
      </w:r>
    </w:p>
    <w:p w:rsidR="00584DB0" w:rsidRDefault="00584DB0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recombinant</w:t>
      </w:r>
      <w:proofErr w:type="gramEnd"/>
      <w:r>
        <w:rPr>
          <w:sz w:val="20"/>
          <w:szCs w:val="20"/>
        </w:rPr>
        <w:t xml:space="preserve"> DNA methods can incorporate a small peptide </w:t>
      </w:r>
      <w:proofErr w:type="spellStart"/>
      <w:r>
        <w:rPr>
          <w:sz w:val="20"/>
          <w:szCs w:val="20"/>
        </w:rPr>
        <w:t>epitope</w:t>
      </w:r>
      <w:proofErr w:type="spellEnd"/>
      <w:r>
        <w:rPr>
          <w:sz w:val="20"/>
          <w:szCs w:val="20"/>
        </w:rPr>
        <w:t xml:space="preserve"> into the normal sequence of the pr that can be detected b a commercially available antibody to the </w:t>
      </w:r>
      <w:proofErr w:type="spellStart"/>
      <w:r>
        <w:rPr>
          <w:sz w:val="20"/>
          <w:szCs w:val="20"/>
        </w:rPr>
        <w:t>epitope</w:t>
      </w:r>
      <w:proofErr w:type="spellEnd"/>
    </w:p>
    <w:p w:rsidR="00584DB0" w:rsidRDefault="00584DB0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SDS PAGE and transfer separated bands from gel to porous membrane where it isn’t readily removed</w:t>
      </w:r>
    </w:p>
    <w:p w:rsidR="00584DB0" w:rsidRDefault="00584DB0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membrane flooded w. </w:t>
      </w:r>
      <w:proofErr w:type="spellStart"/>
      <w:r>
        <w:rPr>
          <w:sz w:val="20"/>
          <w:szCs w:val="20"/>
        </w:rPr>
        <w:t>sol’n</w:t>
      </w:r>
      <w:proofErr w:type="spellEnd"/>
      <w:r>
        <w:rPr>
          <w:sz w:val="20"/>
          <w:szCs w:val="20"/>
        </w:rPr>
        <w:t xml:space="preserve"> of antibody specific for desired pr and allowed to incubate -&gt; only membrane-bound band containing this pr binds the antibody forming a layer of antibody molecules then membrane is washed to remove unbound antibody</w:t>
      </w:r>
    </w:p>
    <w:p w:rsidR="00584DB0" w:rsidRDefault="00584DB0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membrane</w:t>
      </w:r>
      <w:proofErr w:type="gramEnd"/>
      <w:r>
        <w:rPr>
          <w:sz w:val="20"/>
          <w:szCs w:val="20"/>
        </w:rPr>
        <w:t xml:space="preserve"> incubated with 2</w:t>
      </w:r>
      <w:r w:rsidRPr="00584DB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antibody (which is covalently linked to enzyme or substance that can be detected with great sensitivity) that binds to 1</w:t>
      </w:r>
      <w:r w:rsidRPr="00584DB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antibody. </w:t>
      </w:r>
    </w:p>
    <w:p w:rsidR="00584DB0" w:rsidRPr="00F94EE5" w:rsidRDefault="00584DB0" w:rsidP="00F94EE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>location</w:t>
      </w:r>
      <w:proofErr w:type="gramEnd"/>
      <w:r>
        <w:rPr>
          <w:sz w:val="20"/>
          <w:szCs w:val="20"/>
        </w:rPr>
        <w:t xml:space="preserve"> and amount of BOUND antibody 2 is detected permitting </w:t>
      </w:r>
      <w:proofErr w:type="spellStart"/>
      <w:r>
        <w:rPr>
          <w:sz w:val="20"/>
          <w:szCs w:val="20"/>
        </w:rPr>
        <w:t>electrophoretic</w:t>
      </w:r>
      <w:proofErr w:type="spellEnd"/>
      <w:r>
        <w:rPr>
          <w:sz w:val="20"/>
          <w:szCs w:val="20"/>
        </w:rPr>
        <w:t xml:space="preserve"> motility and mass of desired pr to be determined as well as quantity (based on band intensity)</w:t>
      </w:r>
    </w:p>
    <w:sectPr w:rsidR="00584DB0" w:rsidRPr="00F94EE5" w:rsidSect="00DE4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16A"/>
    <w:multiLevelType w:val="hybridMultilevel"/>
    <w:tmpl w:val="B916F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55813"/>
    <w:multiLevelType w:val="hybridMultilevel"/>
    <w:tmpl w:val="2084B7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94EE5"/>
    <w:rsid w:val="0015312D"/>
    <w:rsid w:val="001D69CB"/>
    <w:rsid w:val="002012C1"/>
    <w:rsid w:val="0035315F"/>
    <w:rsid w:val="00584DB0"/>
    <w:rsid w:val="005D739C"/>
    <w:rsid w:val="0066052E"/>
    <w:rsid w:val="00787996"/>
    <w:rsid w:val="007A4D3D"/>
    <w:rsid w:val="007B0781"/>
    <w:rsid w:val="007D2A78"/>
    <w:rsid w:val="00805719"/>
    <w:rsid w:val="009443C1"/>
    <w:rsid w:val="00946AF4"/>
    <w:rsid w:val="00A10857"/>
    <w:rsid w:val="00A14BC8"/>
    <w:rsid w:val="00C12093"/>
    <w:rsid w:val="00C50291"/>
    <w:rsid w:val="00C52032"/>
    <w:rsid w:val="00DC5809"/>
    <w:rsid w:val="00DE4B2F"/>
    <w:rsid w:val="00E105E3"/>
    <w:rsid w:val="00F9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EE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6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t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ormal_charg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hemical_compoun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To</dc:creator>
  <cp:lastModifiedBy>Matt To</cp:lastModifiedBy>
  <cp:revision>9</cp:revision>
  <cp:lastPrinted>2010-01-17T17:42:00Z</cp:lastPrinted>
  <dcterms:created xsi:type="dcterms:W3CDTF">2010-01-13T18:31:00Z</dcterms:created>
  <dcterms:modified xsi:type="dcterms:W3CDTF">2010-02-01T15:15:00Z</dcterms:modified>
</cp:coreProperties>
</file>